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74BF7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9607A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68C9FFB8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9607A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28643081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bookmarkStart w:id="0" w:name="_Hlk143764554"/>
      <w:r w:rsidRPr="0009607A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</w:t>
      </w:r>
      <w:bookmarkEnd w:id="0"/>
      <w:r w:rsidRPr="0009607A">
        <w:rPr>
          <w:rFonts w:ascii="Times New Roman" w:eastAsia="Times New Roman" w:hAnsi="Times New Roman" w:cs="Times New Roman"/>
          <w:b/>
          <w:bCs/>
          <w:sz w:val="28"/>
          <w:szCs w:val="24"/>
        </w:rPr>
        <w:t>, UT</w:t>
      </w:r>
    </w:p>
    <w:p w14:paraId="26A5859A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37033C63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12307AD5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68E50130" w14:textId="77777777" w:rsidR="0009607A" w:rsidRPr="0009607A" w:rsidRDefault="0009607A" w:rsidP="0009607A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1" w:name="_Toc159313672"/>
      <w:bookmarkStart w:id="2" w:name="_Toc159313750"/>
      <w:r w:rsidRPr="0009607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Comments on Meeting Community Credit Needs for Current and Two Prior Years</w:t>
      </w:r>
      <w:bookmarkEnd w:id="1"/>
      <w:bookmarkEnd w:id="2"/>
    </w:p>
    <w:p w14:paraId="346B770A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C283FE" w14:textId="77777777" w:rsidR="0009607A" w:rsidRPr="0009607A" w:rsidRDefault="0009607A" w:rsidP="0009607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</w:rPr>
      </w:pPr>
      <w:r w:rsidRPr="0009607A">
        <w:rPr>
          <w:rFonts w:ascii="TimesNewRomanPSMT" w:eastAsia="Times New Roman" w:hAnsi="TimesNewRomanPSMT" w:cs="TimesNewRomanPSMT"/>
          <w:sz w:val="24"/>
          <w:szCs w:val="24"/>
        </w:rPr>
        <w:t>See the following public comments received by Milestone Bank formerly known as LCA Bank Corporation during 2023 and year-to-date 2024.</w:t>
      </w:r>
    </w:p>
    <w:p w14:paraId="564E5414" w14:textId="77777777" w:rsidR="0009607A" w:rsidRPr="0009607A" w:rsidRDefault="0009607A" w:rsidP="0009607A">
      <w:pPr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</w:rPr>
      </w:pPr>
    </w:p>
    <w:p w14:paraId="15FC74EF" w14:textId="77777777" w:rsidR="0009607A" w:rsidRPr="0009607A" w:rsidRDefault="0009607A" w:rsidP="00096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07A">
        <w:rPr>
          <w:rFonts w:ascii="Times New Roman" w:eastAsia="Times New Roman" w:hAnsi="Times New Roman" w:cs="Times New Roman"/>
          <w:sz w:val="24"/>
          <w:szCs w:val="24"/>
        </w:rPr>
        <w:t>As of 12/31/2022, no public comments have been received by LCA Bank.</w:t>
      </w:r>
    </w:p>
    <w:p w14:paraId="111EBD5C" w14:textId="77777777" w:rsidR="0009607A" w:rsidRPr="0009607A" w:rsidRDefault="0009607A" w:rsidP="00096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531F4D" w14:textId="77777777" w:rsidR="0009607A" w:rsidRPr="0009607A" w:rsidRDefault="0009607A" w:rsidP="00096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607A">
        <w:rPr>
          <w:rFonts w:ascii="Times New Roman" w:eastAsia="Times New Roman" w:hAnsi="Times New Roman" w:cs="Times New Roman"/>
          <w:sz w:val="24"/>
          <w:szCs w:val="24"/>
        </w:rPr>
        <w:t xml:space="preserve">Note:  </w:t>
      </w:r>
      <w:r w:rsidRPr="0009607A">
        <w:rPr>
          <w:rFonts w:ascii="Times New Roman" w:eastAsia="Times New Roman" w:hAnsi="Times New Roman" w:cs="Times New Roman"/>
          <w:color w:val="000000"/>
          <w:sz w:val="24"/>
          <w:szCs w:val="24"/>
        </w:rPr>
        <w:t>The information below is current as of March 31, June 30, September 30, and December 31 of each year.</w:t>
      </w:r>
    </w:p>
    <w:p w14:paraId="06E4C59C" w14:textId="77777777" w:rsidR="0009607A" w:rsidRPr="0009607A" w:rsidRDefault="0009607A" w:rsidP="00096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DFAE54" w14:textId="77777777" w:rsidR="00FB733B" w:rsidRDefault="00FB733B"/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7A"/>
    <w:rsid w:val="0009607A"/>
    <w:rsid w:val="0097594E"/>
    <w:rsid w:val="00997ADF"/>
    <w:rsid w:val="00DE2D69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760F"/>
  <w15:chartTrackingRefBased/>
  <w15:docId w15:val="{B3D33399-E3A6-4F88-89BB-C0F82C10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2024-03-15T19:42:00Z</dcterms:created>
  <dcterms:modified xsi:type="dcterms:W3CDTF">2024-03-15T19:44:00Z</dcterms:modified>
</cp:coreProperties>
</file>