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0E5D6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85B1E">
        <w:rPr>
          <w:rFonts w:ascii="Times New Roman" w:eastAsia="Times New Roman" w:hAnsi="Times New Roman" w:cs="Times New Roman"/>
          <w:b/>
          <w:bCs/>
          <w:sz w:val="28"/>
          <w:szCs w:val="24"/>
        </w:rPr>
        <w:t>CRA Public File</w:t>
      </w:r>
    </w:p>
    <w:p w14:paraId="7FFE00EE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85B1E">
        <w:rPr>
          <w:rFonts w:ascii="Times New Roman" w:eastAsia="Times New Roman" w:hAnsi="Times New Roman" w:cs="Times New Roman"/>
          <w:b/>
          <w:bCs/>
          <w:sz w:val="28"/>
          <w:szCs w:val="24"/>
        </w:rPr>
        <w:t>Milestone Bank</w:t>
      </w:r>
    </w:p>
    <w:p w14:paraId="4E76A185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85B1E">
        <w:rPr>
          <w:rFonts w:ascii="Times New Roman" w:eastAsia="Times New Roman" w:hAnsi="Times New Roman" w:cs="Times New Roman"/>
          <w:b/>
          <w:bCs/>
          <w:sz w:val="28"/>
          <w:szCs w:val="24"/>
        </w:rPr>
        <w:t>Salt Lake City, UT</w:t>
      </w:r>
    </w:p>
    <w:p w14:paraId="381F5D48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264A7790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11D99214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62C5B6AC" w14:textId="77777777" w:rsidR="00F85B1E" w:rsidRPr="00F85B1E" w:rsidRDefault="00F85B1E" w:rsidP="00F85B1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bookmarkStart w:id="0" w:name="_Toc159313675"/>
      <w:bookmarkStart w:id="1" w:name="_Toc159313753"/>
      <w:r w:rsidRPr="00F85B1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Branches Opened/Closed Within 2 Years</w:t>
      </w:r>
      <w:bookmarkEnd w:id="0"/>
      <w:bookmarkEnd w:id="1"/>
    </w:p>
    <w:p w14:paraId="55FDC12B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E882EA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The bank moved its headquarters on or about August 21, 2023 from the following location:</w:t>
      </w:r>
    </w:p>
    <w:p w14:paraId="2CF2FAE3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8FB2EF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1441 W. Ute Boulevard</w:t>
      </w:r>
    </w:p>
    <w:p w14:paraId="23D0247D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Suite 250</w:t>
      </w:r>
    </w:p>
    <w:p w14:paraId="03148297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Park City, UT 84098</w:t>
      </w:r>
    </w:p>
    <w:p w14:paraId="44E29C28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8D7CB1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Census Information</w:t>
      </w:r>
    </w:p>
    <w:p w14:paraId="02F57669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CC4109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MSA/MD Code:  N/A</w:t>
      </w:r>
    </w:p>
    <w:p w14:paraId="3FE7B42A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State Code:  49</w:t>
      </w:r>
    </w:p>
    <w:p w14:paraId="36F77B16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County Code:  043</w:t>
      </w:r>
    </w:p>
    <w:p w14:paraId="4F39CDF0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Tract Code: 9643.07</w:t>
      </w:r>
    </w:p>
    <w:p w14:paraId="779E4CF2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MSA/MD Name:  N/A</w:t>
      </w:r>
    </w:p>
    <w:p w14:paraId="0EFADB2D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State Name:  Utah</w:t>
      </w:r>
    </w:p>
    <w:p w14:paraId="48B6F92E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County Name:  Summit County</w:t>
      </w:r>
    </w:p>
    <w:p w14:paraId="2E823D84" w14:textId="77777777" w:rsidR="00F85B1E" w:rsidRPr="00F85B1E" w:rsidRDefault="00F85B1E" w:rsidP="00F85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BDBA0F" w14:textId="04BBDF74" w:rsidR="00FB733B" w:rsidRDefault="00F85B1E" w:rsidP="00F85B1E">
      <w:pPr>
        <w:spacing w:after="0" w:line="240" w:lineRule="auto"/>
      </w:pPr>
      <w:r w:rsidRPr="00F85B1E">
        <w:rPr>
          <w:rFonts w:ascii="Times New Roman" w:eastAsia="Times New Roman" w:hAnsi="Times New Roman" w:cs="Times New Roman"/>
          <w:sz w:val="24"/>
          <w:szCs w:val="24"/>
        </w:rPr>
        <w:t>See geographical information below:</w:t>
      </w:r>
    </w:p>
    <w:sectPr w:rsidR="00FB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1E"/>
    <w:rsid w:val="0097594E"/>
    <w:rsid w:val="00997ADF"/>
    <w:rsid w:val="00DE2D69"/>
    <w:rsid w:val="00F85B1E"/>
    <w:rsid w:val="00FB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94800"/>
  <w15:chartTrackingRefBased/>
  <w15:docId w15:val="{D2083200-8181-4138-B2F9-0C352DD4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Garrett</dc:creator>
  <cp:keywords/>
  <dc:description/>
  <cp:lastModifiedBy>Anita Garrett</cp:lastModifiedBy>
  <cp:revision>1</cp:revision>
  <dcterms:created xsi:type="dcterms:W3CDTF">2024-03-15T19:50:00Z</dcterms:created>
  <dcterms:modified xsi:type="dcterms:W3CDTF">2024-03-15T19:51:00Z</dcterms:modified>
</cp:coreProperties>
</file>